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  <w:tcBorders>
              <w:left w:val="single" w:sz="40" w:space="0" w:color="1D4ED8"/>
            </w:tcBorders>
            <w:tcMar>
              <w:top w:w="0" w:type="dxa"/>
              <w:left w:w="259" w:type="dxa"/>
              <w:bottom w:w="0" w:type="dxa"/>
              <w:right w:w="0" w:type="dxa"/>
            </w:tcMar>
          </w:tcPr>
          <w:p>
            <w:pPr>
              <w:spacing w:before="0" w:after="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6"/>
                <w:sz w:val="60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1D4ED8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1D4ED8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1D4ED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1D4ED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1D4ED8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11" w:space="0" w:color="111418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left w:val="single" w:sz="32" w:space="0" w:color="1D4ED8"/>
            </w:tcBorders>
            <w:tcMar>
              <w:top w:w="0" w:type="dxa"/>
              <w:left w:w="202" w:type="dxa"/>
              <w:bottom w:w="0" w:type="dxa"/>
              <w:right w:w="144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1D4ED8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1D4ED8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entury Gothic" w:hAnsi="Century Gothic" w:cs="Century Gothic" w:eastAsia="Century Gothic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entury Gothic" w:hAnsi="Century Gothic" w:cs="Century Gothic" w:eastAsia="Century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Latitude Bar invoice template</dc:title>
  <dc:subject/>
  <dc:creator>InvoiceTools.com</dc:creator>
  <cp:keywords/>
  <dc:description>Design: Latitude Bar.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