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tcBorders>
              <w:top w:val="single" w:sz="16" w:space="0" w:color="111418"/>
              <w:bottom w:val="single" w:sz="6" w:space="0" w:color="111418"/>
            </w:tcBorders>
            <w:tcMar>
              <w:top w:w="202" w:type="dxa"/>
              <w:left w:w="0" w:type="dxa"/>
              <w:bottom w:w="144" w:type="dxa"/>
              <w:right w:w="0" w:type="dxa"/>
            </w:tcMar>
          </w:tcPr>
          <w:p>
            <w:pPr>
              <w:spacing w:before="0" w:after="40" w:line="240" w:lineRule="auto"/>
              <w:jc w:val="center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40"/>
                <w:sz w:val="40"/>
              </w:rPr>
              <w:t>INVOICE</w:t>
            </w: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20" w:line="240" w:lineRule="auto"/>
              <w:jc w:val="center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DESCRIPTION 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QTY 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RATE 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AMOUNT 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F7F8FA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 Cut invoice template</dc:title>
  <dc:subject/>
  <dc:creator>InvoiceTools.com</dc:creator>
  <cp:keywords/>
  <dc:description>Design: Prism Cut.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